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5D07" w14:textId="3BFDF7DA" w:rsidR="0041524E" w:rsidRDefault="00000000" w:rsidP="009E7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</w:rPr>
      </w:pPr>
      <w:hyperlink r:id="rId4" w:history="1">
        <w:r w:rsidR="00FD3EE3" w:rsidRPr="00E15CCD">
          <w:rPr>
            <w:rStyle w:val="Hyperlink"/>
            <w:rFonts w:ascii="Times New Roman" w:eastAsia="Times New Roman" w:hAnsi="Times New Roman" w:cs="Times New Roman"/>
            <w:b/>
            <w:bCs/>
          </w:rPr>
          <w:t>https://www.wust.edu/ncsara</w:t>
        </w:r>
      </w:hyperlink>
    </w:p>
    <w:p w14:paraId="64C9612B" w14:textId="6CFCCB2D" w:rsidR="0041524E" w:rsidRDefault="0041524E" w:rsidP="009E7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</w:rPr>
      </w:pPr>
      <w:r>
        <w:rPr>
          <w:rFonts w:ascii="Times New Roman" w:eastAsia="Times New Roman" w:hAnsi="Times New Roman" w:cs="Times New Roman"/>
          <w:b/>
          <w:bCs/>
          <w:color w:val="0000CC"/>
        </w:rPr>
        <w:t>Catalog 7.15</w:t>
      </w:r>
      <w:r w:rsidR="00FD3EE3">
        <w:rPr>
          <w:rFonts w:ascii="Times New Roman" w:eastAsia="Times New Roman" w:hAnsi="Times New Roman" w:cs="Times New Roman"/>
          <w:b/>
          <w:bCs/>
          <w:color w:val="0000CC"/>
        </w:rPr>
        <w:t xml:space="preserve"> (page 53)</w:t>
      </w:r>
    </w:p>
    <w:p w14:paraId="55CFC61E" w14:textId="1EF05E1E" w:rsidR="0041524E" w:rsidRDefault="0041524E" w:rsidP="009E7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</w:rPr>
      </w:pPr>
    </w:p>
    <w:p w14:paraId="065769FC" w14:textId="77777777" w:rsidR="0041524E" w:rsidRDefault="0041524E" w:rsidP="009E7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</w:rPr>
      </w:pPr>
    </w:p>
    <w:p w14:paraId="4AD58E72" w14:textId="663FC21A" w:rsidR="009E7749" w:rsidRPr="009E7749" w:rsidRDefault="009E7749" w:rsidP="009E77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FF"/>
        </w:rPr>
      </w:pPr>
      <w:r w:rsidRPr="009E7749">
        <w:rPr>
          <w:rFonts w:ascii="Times New Roman" w:eastAsia="Times New Roman" w:hAnsi="Times New Roman" w:cs="Times New Roman"/>
          <w:b/>
          <w:bCs/>
          <w:color w:val="0000CC"/>
        </w:rPr>
        <w:t>Catastrophic events Policy</w:t>
      </w:r>
      <w:r w:rsidRPr="009E7749">
        <w:rPr>
          <w:rFonts w:ascii="Times New Roman" w:eastAsia="Times New Roman" w:hAnsi="Times New Roman" w:cs="Times New Roman"/>
          <w:color w:val="222222"/>
        </w:rPr>
        <w:t> (For item #10-11)</w:t>
      </w:r>
    </w:p>
    <w:p w14:paraId="7DC68E64" w14:textId="77777777" w:rsidR="009E7749" w:rsidRPr="009E7749" w:rsidRDefault="009E7749" w:rsidP="009E7749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FF"/>
        </w:rPr>
      </w:pPr>
      <w:r w:rsidRPr="009E7749">
        <w:rPr>
          <w:rFonts w:ascii="Times New Roman" w:eastAsia="Times New Roman" w:hAnsi="Times New Roman" w:cs="Times New Roman"/>
          <w:color w:val="222222"/>
        </w:rPr>
        <w:t> </w:t>
      </w:r>
    </w:p>
    <w:p w14:paraId="45519082" w14:textId="63014358" w:rsidR="009E7749" w:rsidRPr="009E7749" w:rsidRDefault="009E7749" w:rsidP="009E7749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FF"/>
        </w:rPr>
      </w:pPr>
      <w:r w:rsidRPr="009E7749">
        <w:rPr>
          <w:rFonts w:ascii="Times New Roman" w:eastAsia="Times New Roman" w:hAnsi="Times New Roman" w:cs="Times New Roman"/>
          <w:color w:val="0000CC"/>
        </w:rPr>
        <w:t xml:space="preserve">In compliance with the NC-SARA requirement, </w:t>
      </w:r>
      <w:r w:rsidR="00FD3EE3">
        <w:rPr>
          <w:rFonts w:ascii="Times New Roman" w:eastAsia="Times New Roman" w:hAnsi="Times New Roman" w:cs="Times New Roman"/>
          <w:color w:val="0000CC"/>
        </w:rPr>
        <w:t>WUST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has the following policy for any possible catastrophic event where the university cannot fully deliver the instruction for which student has contracted.</w:t>
      </w:r>
    </w:p>
    <w:p w14:paraId="6521A091" w14:textId="72465871" w:rsidR="009E7749" w:rsidRPr="009E7749" w:rsidRDefault="00FD3EE3" w:rsidP="009E7749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FF"/>
        </w:rPr>
      </w:pPr>
      <w:r>
        <w:rPr>
          <w:rFonts w:ascii="Times New Roman" w:eastAsia="Times New Roman" w:hAnsi="Times New Roman" w:cs="Times New Roman"/>
          <w:color w:val="0000CC"/>
        </w:rPr>
        <w:t>WUST</w:t>
      </w:r>
      <w:r w:rsidR="009E7749" w:rsidRPr="009E7749">
        <w:rPr>
          <w:rFonts w:ascii="Times New Roman" w:eastAsia="Times New Roman" w:hAnsi="Times New Roman" w:cs="Times New Roman"/>
          <w:color w:val="0000CC"/>
        </w:rPr>
        <w:t xml:space="preserve"> provides the following assistance to its students when a cata</w:t>
      </w:r>
      <w:r w:rsidR="0093767D">
        <w:rPr>
          <w:rFonts w:ascii="Times New Roman" w:eastAsia="Times New Roman" w:hAnsi="Times New Roman" w:cs="Times New Roman"/>
          <w:color w:val="0000CC"/>
        </w:rPr>
        <w:t>strop</w:t>
      </w:r>
      <w:r w:rsidR="009E7749" w:rsidRPr="009E7749">
        <w:rPr>
          <w:rFonts w:ascii="Times New Roman" w:eastAsia="Times New Roman" w:hAnsi="Times New Roman" w:cs="Times New Roman"/>
          <w:color w:val="0000CC"/>
        </w:rPr>
        <w:t>hic event hits:</w:t>
      </w:r>
    </w:p>
    <w:p w14:paraId="5619D69B" w14:textId="66092C4F" w:rsidR="009E7749" w:rsidRPr="009E7749" w:rsidRDefault="009E7749" w:rsidP="009E7749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FF"/>
        </w:rPr>
      </w:pPr>
      <w:r w:rsidRPr="009E7749">
        <w:rPr>
          <w:rFonts w:ascii="Times New Roman" w:eastAsia="Times New Roman" w:hAnsi="Times New Roman" w:cs="Times New Roman"/>
          <w:color w:val="0000CC"/>
        </w:rPr>
        <w:t>a.</w:t>
      </w:r>
      <w:r w:rsidRPr="009E7749">
        <w:rPr>
          <w:rFonts w:ascii="Times New Roman" w:eastAsia="Times New Roman" w:hAnsi="Times New Roman" w:cs="Times New Roman"/>
          <w:color w:val="0000CC"/>
          <w:sz w:val="14"/>
          <w:szCs w:val="14"/>
        </w:rPr>
        <w:t>       </w:t>
      </w:r>
      <w:r w:rsidRPr="009E7749">
        <w:rPr>
          <w:rFonts w:ascii="Times New Roman" w:eastAsia="Times New Roman" w:hAnsi="Times New Roman" w:cs="Times New Roman"/>
          <w:b/>
          <w:bCs/>
          <w:color w:val="0000CC"/>
        </w:rPr>
        <w:t>Tuition Refund: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 If </w:t>
      </w:r>
      <w:r w:rsidR="00FD3EE3">
        <w:rPr>
          <w:rFonts w:ascii="Times New Roman" w:eastAsia="Times New Roman" w:hAnsi="Times New Roman" w:cs="Times New Roman"/>
          <w:color w:val="0000CC"/>
        </w:rPr>
        <w:t>WUST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cannot fully deliver the instruction for which student has contracted, </w:t>
      </w:r>
      <w:r w:rsidR="00FD3EE3">
        <w:rPr>
          <w:rFonts w:ascii="Times New Roman" w:eastAsia="Times New Roman" w:hAnsi="Times New Roman" w:cs="Times New Roman"/>
          <w:color w:val="0000CC"/>
        </w:rPr>
        <w:t>WUST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will fully refund the tuition for the contracted services paid</w:t>
      </w:r>
      <w:r>
        <w:rPr>
          <w:rFonts w:ascii="Times New Roman" w:eastAsia="Times New Roman" w:hAnsi="Times New Roman" w:cs="Times New Roman"/>
          <w:color w:val="0000CC"/>
        </w:rPr>
        <w:t xml:space="preserve"> for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by the students.</w:t>
      </w:r>
    </w:p>
    <w:p w14:paraId="384AE2C8" w14:textId="3FA3E214" w:rsidR="009E7749" w:rsidRPr="009E7749" w:rsidRDefault="009E7749" w:rsidP="009E7749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FF"/>
        </w:rPr>
      </w:pPr>
      <w:r w:rsidRPr="009E7749">
        <w:rPr>
          <w:rFonts w:ascii="Times New Roman" w:eastAsia="Times New Roman" w:hAnsi="Times New Roman" w:cs="Times New Roman"/>
          <w:color w:val="0000CC"/>
        </w:rPr>
        <w:t>b.</w:t>
      </w:r>
      <w:r w:rsidRPr="009E7749">
        <w:rPr>
          <w:rFonts w:ascii="Times New Roman" w:eastAsia="Times New Roman" w:hAnsi="Times New Roman" w:cs="Times New Roman"/>
          <w:color w:val="0000CC"/>
          <w:sz w:val="14"/>
          <w:szCs w:val="14"/>
        </w:rPr>
        <w:t>       </w:t>
      </w:r>
      <w:r w:rsidRPr="009E7749">
        <w:rPr>
          <w:rFonts w:ascii="Times New Roman" w:eastAsia="Times New Roman" w:hAnsi="Times New Roman" w:cs="Times New Roman"/>
          <w:b/>
          <w:bCs/>
          <w:color w:val="0000CC"/>
        </w:rPr>
        <w:t>Transfer &amp; Teach-Out Assistance:</w:t>
      </w:r>
      <w:r w:rsidRPr="009E7749">
        <w:rPr>
          <w:rFonts w:ascii="Times New Roman" w:eastAsia="Times New Roman" w:hAnsi="Times New Roman" w:cs="Times New Roman"/>
          <w:color w:val="0000CC"/>
        </w:rPr>
        <w:t> </w:t>
      </w:r>
      <w:r w:rsidR="0093767D">
        <w:rPr>
          <w:rFonts w:ascii="Times New Roman" w:eastAsia="Times New Roman" w:hAnsi="Times New Roman" w:cs="Times New Roman"/>
          <w:color w:val="0000CC"/>
        </w:rPr>
        <w:t>If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any other alternatives are not viable and practical such as delaying the start of the instructional delivery, </w:t>
      </w:r>
      <w:r w:rsidR="00FD3EE3">
        <w:rPr>
          <w:rFonts w:ascii="Times New Roman" w:eastAsia="Times New Roman" w:hAnsi="Times New Roman" w:cs="Times New Roman"/>
          <w:color w:val="0000CC"/>
        </w:rPr>
        <w:t>WUST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will reach out to other accredited local colleges/universities offering similar programs to execute a Transfer or a Teach-out partnership.</w:t>
      </w:r>
    </w:p>
    <w:p w14:paraId="2BEAF0C5" w14:textId="5C2C79B2" w:rsidR="009E7749" w:rsidRPr="009E7749" w:rsidRDefault="009E7749" w:rsidP="009E7749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FF"/>
        </w:rPr>
      </w:pPr>
      <w:r w:rsidRPr="009E7749">
        <w:rPr>
          <w:rFonts w:ascii="Times New Roman" w:eastAsia="Times New Roman" w:hAnsi="Times New Roman" w:cs="Times New Roman"/>
          <w:color w:val="0000CC"/>
        </w:rPr>
        <w:t>c.</w:t>
      </w:r>
      <w:r w:rsidRPr="009E7749">
        <w:rPr>
          <w:rFonts w:ascii="Times New Roman" w:eastAsia="Times New Roman" w:hAnsi="Times New Roman" w:cs="Times New Roman"/>
          <w:color w:val="0000CC"/>
          <w:sz w:val="14"/>
          <w:szCs w:val="14"/>
        </w:rPr>
        <w:t>       </w:t>
      </w:r>
      <w:r w:rsidRPr="009E7749">
        <w:rPr>
          <w:rFonts w:ascii="Times New Roman" w:eastAsia="Times New Roman" w:hAnsi="Times New Roman" w:cs="Times New Roman"/>
          <w:b/>
          <w:bCs/>
          <w:color w:val="0000CC"/>
        </w:rPr>
        <w:t>Protecting Students Academic Records: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 Currently </w:t>
      </w:r>
      <w:r w:rsidR="00FD3EE3">
        <w:rPr>
          <w:rFonts w:ascii="Times New Roman" w:eastAsia="Times New Roman" w:hAnsi="Times New Roman" w:cs="Times New Roman"/>
          <w:color w:val="0000CC"/>
        </w:rPr>
        <w:t>WUST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uses</w:t>
      </w:r>
      <w:r>
        <w:rPr>
          <w:rFonts w:ascii="Times New Roman" w:eastAsia="Times New Roman" w:hAnsi="Times New Roman" w:cs="Times New Roman"/>
          <w:color w:val="0000CC"/>
        </w:rPr>
        <w:t xml:space="preserve"> the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Populi SIS/LMS platform, a cloud-based system to store students’ academic, financial and admission records as well as other pertinent information such as attendance, and other program/ class specific information including SAP actions. Because Populi is a third-party platform and their servers are on</w:t>
      </w:r>
      <w:r>
        <w:rPr>
          <w:rFonts w:ascii="Times New Roman" w:eastAsia="Times New Roman" w:hAnsi="Times New Roman" w:cs="Times New Roman"/>
          <w:color w:val="0000CC"/>
        </w:rPr>
        <w:t xml:space="preserve"> a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cloud and access to those servers are not under our control, we feel very comfortable about the access-control and integrity of our student’s academic record.  Nonetheless, in case of any catastrophic event, </w:t>
      </w:r>
      <w:r w:rsidR="007622C6">
        <w:rPr>
          <w:rFonts w:ascii="Times New Roman" w:eastAsia="Times New Roman" w:hAnsi="Times New Roman" w:cs="Times New Roman"/>
          <w:color w:val="0000CC"/>
        </w:rPr>
        <w:t>WUST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will share admin credential to the VA state agency to ensure that </w:t>
      </w:r>
      <w:r>
        <w:rPr>
          <w:rFonts w:ascii="Times New Roman" w:eastAsia="Times New Roman" w:hAnsi="Times New Roman" w:cs="Times New Roman"/>
          <w:color w:val="0000CC"/>
        </w:rPr>
        <w:t xml:space="preserve">the </w:t>
      </w:r>
      <w:r w:rsidRPr="009E7749">
        <w:rPr>
          <w:rFonts w:ascii="Times New Roman" w:eastAsia="Times New Roman" w:hAnsi="Times New Roman" w:cs="Times New Roman"/>
          <w:color w:val="0000CC"/>
        </w:rPr>
        <w:t>academic records</w:t>
      </w:r>
      <w:r>
        <w:rPr>
          <w:rFonts w:ascii="Times New Roman" w:eastAsia="Times New Roman" w:hAnsi="Times New Roman" w:cs="Times New Roman"/>
          <w:color w:val="0000CC"/>
        </w:rPr>
        <w:t xml:space="preserve"> of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our students are fully protected, and</w:t>
      </w:r>
      <w:r>
        <w:rPr>
          <w:rFonts w:ascii="Times New Roman" w:eastAsia="Times New Roman" w:hAnsi="Times New Roman" w:cs="Times New Roman"/>
          <w:color w:val="0000CC"/>
        </w:rPr>
        <w:t xml:space="preserve"> the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integrity of</w:t>
      </w:r>
      <w:r>
        <w:rPr>
          <w:rFonts w:ascii="Times New Roman" w:eastAsia="Times New Roman" w:hAnsi="Times New Roman" w:cs="Times New Roman"/>
          <w:color w:val="0000CC"/>
        </w:rPr>
        <w:t xml:space="preserve"> the</w:t>
      </w:r>
      <w:r w:rsidRPr="009E7749">
        <w:rPr>
          <w:rFonts w:ascii="Times New Roman" w:eastAsia="Times New Roman" w:hAnsi="Times New Roman" w:cs="Times New Roman"/>
          <w:color w:val="0000CC"/>
        </w:rPr>
        <w:t xml:space="preserve"> data is being well-maintained. </w:t>
      </w:r>
    </w:p>
    <w:p w14:paraId="5001638B" w14:textId="77777777" w:rsidR="00FD1D8E" w:rsidRDefault="00FD1D8E"/>
    <w:sectPr w:rsidR="00FD1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MwNjUxMzE3NTdX0lEKTi0uzszPAykwqgUApvCgnSwAAAA="/>
  </w:docVars>
  <w:rsids>
    <w:rsidRoot w:val="009E7749"/>
    <w:rsid w:val="0041524E"/>
    <w:rsid w:val="007622C6"/>
    <w:rsid w:val="0093767D"/>
    <w:rsid w:val="009E7749"/>
    <w:rsid w:val="00FD1D8E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BEDC"/>
  <w15:chartTrackingRefBased/>
  <w15:docId w15:val="{3E838FE3-F480-43EE-A4B4-B370E4EC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7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5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ust.edu/ncs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Simpson</dc:creator>
  <cp:keywords/>
  <dc:description/>
  <cp:lastModifiedBy>Kazi Bari</cp:lastModifiedBy>
  <cp:revision>5</cp:revision>
  <dcterms:created xsi:type="dcterms:W3CDTF">2021-06-09T14:43:00Z</dcterms:created>
  <dcterms:modified xsi:type="dcterms:W3CDTF">2023-06-30T02:23:00Z</dcterms:modified>
</cp:coreProperties>
</file>